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72B4D" w14:textId="33A3F2E2" w:rsidR="00FF2864" w:rsidRDefault="00FF2864">
      <w:pPr>
        <w:rPr>
          <w:rFonts w:ascii="Times New Roman" w:hAnsi="Times New Roman"/>
          <w:sz w:val="24"/>
        </w:rPr>
      </w:pPr>
    </w:p>
    <w:p w14:paraId="33A98B17" w14:textId="0A49B3AC" w:rsidR="001D4EDC" w:rsidRDefault="001D4EDC">
      <w:pPr>
        <w:rPr>
          <w:rFonts w:ascii="Times New Roman" w:hAnsi="Times New Roman"/>
          <w:sz w:val="24"/>
        </w:rPr>
      </w:pPr>
    </w:p>
    <w:p w14:paraId="487E7772" w14:textId="36B91F77" w:rsidR="001D4EDC" w:rsidRDefault="001D4EDC">
      <w:pPr>
        <w:rPr>
          <w:rFonts w:ascii="Times New Roman" w:hAnsi="Times New Roman"/>
          <w:sz w:val="24"/>
        </w:rPr>
      </w:pPr>
    </w:p>
    <w:p w14:paraId="76F8E3E8" w14:textId="454C26A7" w:rsidR="001D4EDC" w:rsidRDefault="001D4EDC">
      <w:pPr>
        <w:rPr>
          <w:rFonts w:ascii="Times New Roman" w:hAnsi="Times New Roman"/>
          <w:sz w:val="24"/>
        </w:rPr>
      </w:pPr>
    </w:p>
    <w:p w14:paraId="1573B9C0" w14:textId="13A9AF81" w:rsidR="001D4EDC" w:rsidRDefault="001D4EDC">
      <w:pPr>
        <w:rPr>
          <w:rFonts w:ascii="Times New Roman" w:hAnsi="Times New Roman"/>
          <w:sz w:val="24"/>
        </w:rPr>
      </w:pPr>
    </w:p>
    <w:p w14:paraId="6FBE968B" w14:textId="7DA2328D" w:rsidR="001D4EDC" w:rsidRDefault="001D4EDC">
      <w:pPr>
        <w:rPr>
          <w:rFonts w:ascii="Times New Roman" w:hAnsi="Times New Roman"/>
          <w:sz w:val="24"/>
        </w:rPr>
      </w:pPr>
    </w:p>
    <w:p w14:paraId="527A4654" w14:textId="37E8EF24" w:rsidR="001D4EDC" w:rsidRDefault="001D4EDC">
      <w:pPr>
        <w:rPr>
          <w:rFonts w:ascii="Times New Roman" w:hAnsi="Times New Roman"/>
          <w:sz w:val="24"/>
        </w:rPr>
      </w:pPr>
    </w:p>
    <w:p w14:paraId="7E2AFDC2" w14:textId="5255F8D5" w:rsidR="001D4EDC" w:rsidRDefault="001D4EDC">
      <w:pPr>
        <w:rPr>
          <w:rFonts w:ascii="Times New Roman" w:hAnsi="Times New Roman"/>
          <w:sz w:val="24"/>
        </w:rPr>
      </w:pPr>
    </w:p>
    <w:p w14:paraId="4737D8DF" w14:textId="4487C684" w:rsidR="001D4EDC" w:rsidRDefault="001D4EDC">
      <w:pPr>
        <w:rPr>
          <w:rFonts w:ascii="Times New Roman" w:hAnsi="Times New Roman"/>
          <w:sz w:val="24"/>
        </w:rPr>
      </w:pPr>
    </w:p>
    <w:p w14:paraId="27D79830" w14:textId="14F621F0" w:rsidR="001D4EDC" w:rsidRDefault="001D4EDC">
      <w:pPr>
        <w:rPr>
          <w:rFonts w:ascii="Times New Roman" w:hAnsi="Times New Roman"/>
          <w:sz w:val="24"/>
        </w:rPr>
      </w:pPr>
    </w:p>
    <w:p w14:paraId="4180A604" w14:textId="7F6DB945" w:rsidR="001D4EDC" w:rsidRDefault="001D4EDC">
      <w:pPr>
        <w:rPr>
          <w:rFonts w:ascii="Times New Roman" w:hAnsi="Times New Roman"/>
          <w:sz w:val="24"/>
        </w:rPr>
      </w:pPr>
    </w:p>
    <w:p w14:paraId="2F6999C2" w14:textId="3F0CC997" w:rsidR="001D4EDC" w:rsidRDefault="009172AE" w:rsidP="001D4ED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Bone remodeling</w:t>
      </w:r>
    </w:p>
    <w:p w14:paraId="4AA284AB" w14:textId="392D532E" w:rsidR="001D4EDC" w:rsidRDefault="009172AE" w:rsidP="001D4ED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1ADCD1D9" w14:textId="7C4B54EB" w:rsidR="001D4EDC" w:rsidRDefault="009172AE" w:rsidP="001D4ED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7105B1AE" w14:textId="2B3D0229" w:rsidR="00D105D8" w:rsidRDefault="009172AE" w:rsidP="001D4ED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5E88AF11" w14:textId="77777777" w:rsidR="00D105D8" w:rsidRDefault="009172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7B08DCE" w14:textId="74F6A621" w:rsidR="001D4EDC" w:rsidRDefault="009172AE" w:rsidP="001D4EDC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Bone Remodeling</w:t>
      </w:r>
    </w:p>
    <w:p w14:paraId="2D7DFEE6" w14:textId="19E657C3" w:rsidR="00D105D8" w:rsidRDefault="009172AE" w:rsidP="00D105D8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1124F">
        <w:rPr>
          <w:rFonts w:ascii="Times New Roman" w:hAnsi="Times New Roman"/>
          <w:sz w:val="24"/>
        </w:rPr>
        <w:t>Although not thought as such, the skeleton is a dynamic</w:t>
      </w:r>
      <w:r w:rsidR="00A14C8A">
        <w:rPr>
          <w:rFonts w:ascii="Times New Roman" w:hAnsi="Times New Roman"/>
          <w:sz w:val="24"/>
        </w:rPr>
        <w:t>,</w:t>
      </w:r>
      <w:r w:rsidR="00B1124F">
        <w:rPr>
          <w:rFonts w:ascii="Times New Roman" w:hAnsi="Times New Roman"/>
          <w:sz w:val="24"/>
        </w:rPr>
        <w:t xml:space="preserve"> functionally diverse, and metabolically active organ.</w:t>
      </w:r>
      <w:r w:rsidR="00A14C8A">
        <w:rPr>
          <w:rFonts w:ascii="Times New Roman" w:hAnsi="Times New Roman"/>
          <w:sz w:val="24"/>
        </w:rPr>
        <w:t xml:space="preserve"> The skeleton, throughout life</w:t>
      </w:r>
      <w:r w:rsidR="00DF7DB6">
        <w:rPr>
          <w:rFonts w:ascii="Times New Roman" w:hAnsi="Times New Roman"/>
          <w:sz w:val="24"/>
        </w:rPr>
        <w:t>, is constructed and reconstructed through various processes.</w:t>
      </w:r>
      <w:r w:rsidR="00563AEC">
        <w:rPr>
          <w:rFonts w:ascii="Times New Roman" w:hAnsi="Times New Roman"/>
          <w:sz w:val="24"/>
        </w:rPr>
        <w:t xml:space="preserve"> With that said, bone remodeling is a lifelong process that involves repair to skeletal damage, prevention of accumulation of hyper-mineralized bone</w:t>
      </w:r>
      <w:r w:rsidR="00467E81">
        <w:rPr>
          <w:rFonts w:ascii="Times New Roman" w:hAnsi="Times New Roman"/>
          <w:sz w:val="24"/>
        </w:rPr>
        <w:t>,</w:t>
      </w:r>
      <w:r w:rsidR="00563AEC">
        <w:rPr>
          <w:rFonts w:ascii="Times New Roman" w:hAnsi="Times New Roman"/>
          <w:sz w:val="24"/>
        </w:rPr>
        <w:t xml:space="preserve"> and maintaining homeostasis by liberating calcium and phosphorus stores.</w:t>
      </w:r>
      <w:r w:rsidR="00675F13">
        <w:rPr>
          <w:rFonts w:ascii="Times New Roman" w:hAnsi="Times New Roman"/>
          <w:sz w:val="24"/>
        </w:rPr>
        <w:t xml:space="preserve"> During the procedure, osteoclasts bone resorption occurs, and small regions of the bone replaced by osteoblasts.</w:t>
      </w:r>
      <w:r w:rsidR="002B0D92">
        <w:rPr>
          <w:rFonts w:ascii="Times New Roman" w:hAnsi="Times New Roman"/>
          <w:sz w:val="24"/>
        </w:rPr>
        <w:t xml:space="preserve"> Th3e close coordination between formation and resorption maintains bones structural integrity while enabling 10% of the skeleton to be renewed yearly. </w:t>
      </w:r>
    </w:p>
    <w:p w14:paraId="403FC181" w14:textId="2DA7FDF4" w:rsidR="00C6235E" w:rsidRDefault="009172AE" w:rsidP="00D105D8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8611C4">
        <w:rPr>
          <w:rFonts w:ascii="Times New Roman" w:hAnsi="Times New Roman"/>
          <w:sz w:val="24"/>
        </w:rPr>
        <w:t xml:space="preserve">Bone </w:t>
      </w:r>
      <w:r w:rsidR="00CA26AD">
        <w:rPr>
          <w:rFonts w:ascii="Times New Roman" w:hAnsi="Times New Roman"/>
          <w:sz w:val="24"/>
        </w:rPr>
        <w:t>re</w:t>
      </w:r>
      <w:r w:rsidR="008611C4">
        <w:rPr>
          <w:rFonts w:ascii="Times New Roman" w:hAnsi="Times New Roman"/>
          <w:sz w:val="24"/>
        </w:rPr>
        <w:t>modeling primarily involves the removal of old bone and replacement by newly formed osteoid (none matrix)</w:t>
      </w:r>
      <w:r w:rsidR="008A6D22">
        <w:rPr>
          <w:rFonts w:ascii="Times New Roman" w:hAnsi="Times New Roman"/>
          <w:sz w:val="24"/>
        </w:rPr>
        <w:t>, which consequently undergoes mineralization</w:t>
      </w:r>
      <w:r w:rsidR="008611C4">
        <w:rPr>
          <w:rFonts w:ascii="Times New Roman" w:hAnsi="Times New Roman"/>
          <w:sz w:val="24"/>
        </w:rPr>
        <w:t>.</w:t>
      </w:r>
      <w:r w:rsidR="00CA26AD">
        <w:rPr>
          <w:rFonts w:ascii="Times New Roman" w:hAnsi="Times New Roman"/>
          <w:sz w:val="24"/>
        </w:rPr>
        <w:t xml:space="preserve"> The remodeling process, </w:t>
      </w:r>
      <w:r w:rsidR="00400172">
        <w:rPr>
          <w:rFonts w:ascii="Times New Roman" w:hAnsi="Times New Roman"/>
          <w:sz w:val="24"/>
        </w:rPr>
        <w:t xml:space="preserve">which occurs over </w:t>
      </w:r>
      <w:r w:rsidR="0022772A">
        <w:rPr>
          <w:rFonts w:ascii="Times New Roman" w:hAnsi="Times New Roman"/>
          <w:sz w:val="24"/>
        </w:rPr>
        <w:t>an approximated period of 120-200 days</w:t>
      </w:r>
      <w:r w:rsidR="00400172">
        <w:rPr>
          <w:rFonts w:ascii="Times New Roman" w:hAnsi="Times New Roman"/>
          <w:sz w:val="24"/>
        </w:rPr>
        <w:t xml:space="preserve">, </w:t>
      </w:r>
      <w:r w:rsidR="00CA26AD">
        <w:rPr>
          <w:rFonts w:ascii="Times New Roman" w:hAnsi="Times New Roman"/>
          <w:sz w:val="24"/>
        </w:rPr>
        <w:t xml:space="preserve">consists of five stages, </w:t>
      </w:r>
      <w:r w:rsidR="00ED404D">
        <w:rPr>
          <w:rFonts w:ascii="Times New Roman" w:hAnsi="Times New Roman"/>
          <w:sz w:val="24"/>
        </w:rPr>
        <w:t>activation, resorption, reversal, formation, and termination</w:t>
      </w:r>
      <w:r w:rsidR="00400172">
        <w:rPr>
          <w:rFonts w:ascii="Times New Roman" w:hAnsi="Times New Roman"/>
          <w:sz w:val="24"/>
        </w:rPr>
        <w:t>.</w:t>
      </w:r>
      <w:r w:rsidR="00B40CC4">
        <w:rPr>
          <w:rFonts w:ascii="Times New Roman" w:hAnsi="Times New Roman"/>
          <w:sz w:val="24"/>
        </w:rPr>
        <w:t xml:space="preserve"> </w:t>
      </w:r>
      <w:r w:rsidR="00467E81">
        <w:rPr>
          <w:rFonts w:ascii="Times New Roman" w:hAnsi="Times New Roman"/>
          <w:sz w:val="24"/>
        </w:rPr>
        <w:t>To begin with, the process</w:t>
      </w:r>
      <w:r w:rsidR="008B1BAF">
        <w:rPr>
          <w:rFonts w:ascii="Times New Roman" w:hAnsi="Times New Roman"/>
          <w:sz w:val="24"/>
        </w:rPr>
        <w:t>, only whe</w:t>
      </w:r>
      <w:r w:rsidR="0015406D">
        <w:rPr>
          <w:rFonts w:ascii="Times New Roman" w:hAnsi="Times New Roman"/>
          <w:sz w:val="24"/>
        </w:rPr>
        <w:t>n required,</w:t>
      </w:r>
      <w:r w:rsidR="00467E81">
        <w:rPr>
          <w:rFonts w:ascii="Times New Roman" w:hAnsi="Times New Roman"/>
          <w:sz w:val="24"/>
        </w:rPr>
        <w:t xml:space="preserve"> starts with activation </w:t>
      </w:r>
      <w:r w:rsidR="0022772A">
        <w:rPr>
          <w:rFonts w:ascii="Times New Roman" w:hAnsi="Times New Roman"/>
          <w:sz w:val="24"/>
        </w:rPr>
        <w:t>in which recruitment and activation of Osteoclast precursor cells from circulation occurs.</w:t>
      </w:r>
      <w:r w:rsidR="00E964AC">
        <w:rPr>
          <w:rFonts w:ascii="Times New Roman" w:hAnsi="Times New Roman"/>
          <w:sz w:val="24"/>
        </w:rPr>
        <w:t xml:space="preserve"> The lining cells after that separate from underlying bone, forming a raised canopy over the site to be resorbed, resultantly exposing the bone surface.</w:t>
      </w:r>
      <w:r w:rsidR="0015406D">
        <w:rPr>
          <w:rFonts w:ascii="Times New Roman" w:hAnsi="Times New Roman"/>
          <w:sz w:val="24"/>
        </w:rPr>
        <w:t xml:space="preserve"> Multinucleated preosteoclasts, isolating the resorption pit from surrounding bone by binding to the bone matrix, form a</w:t>
      </w:r>
      <w:r w:rsidR="00DC553C">
        <w:rPr>
          <w:rFonts w:ascii="Times New Roman" w:hAnsi="Times New Roman"/>
          <w:sz w:val="24"/>
        </w:rPr>
        <w:t>s a</w:t>
      </w:r>
      <w:r w:rsidR="0015406D">
        <w:rPr>
          <w:rFonts w:ascii="Times New Roman" w:hAnsi="Times New Roman"/>
          <w:sz w:val="24"/>
        </w:rPr>
        <w:t xml:space="preserve"> result of the fusion of multiple mononuclear cells. </w:t>
      </w:r>
    </w:p>
    <w:p w14:paraId="20C6392F" w14:textId="34DE2A97" w:rsidR="00DC553C" w:rsidRDefault="009172AE" w:rsidP="00D105D8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175D46">
        <w:rPr>
          <w:rFonts w:ascii="Times New Roman" w:hAnsi="Times New Roman"/>
          <w:sz w:val="24"/>
        </w:rPr>
        <w:t>Resorption then follows in which the resorbing osteoclast secrete hydrogen ions lowering the resorbing compartment pH to as low as 4.5 for mobilization of bone mineral.</w:t>
      </w:r>
      <w:r w:rsidR="001E7341">
        <w:rPr>
          <w:rFonts w:ascii="Times New Roman" w:hAnsi="Times New Roman"/>
          <w:sz w:val="24"/>
        </w:rPr>
        <w:t xml:space="preserve"> Besides, they secrete other enzymes to digest the organic bone-matrix</w:t>
      </w:r>
      <w:r w:rsidR="009223D5">
        <w:rPr>
          <w:rFonts w:ascii="Times New Roman" w:hAnsi="Times New Roman"/>
          <w:sz w:val="24"/>
        </w:rPr>
        <w:t xml:space="preserve"> forming </w:t>
      </w:r>
      <w:proofErr w:type="spellStart"/>
      <w:r w:rsidR="009223D5">
        <w:rPr>
          <w:rFonts w:ascii="Times New Roman" w:hAnsi="Times New Roman"/>
          <w:sz w:val="24"/>
        </w:rPr>
        <w:t>Howship's</w:t>
      </w:r>
      <w:proofErr w:type="spellEnd"/>
      <w:r w:rsidR="009223D5">
        <w:rPr>
          <w:rFonts w:ascii="Times New Roman" w:hAnsi="Times New Roman"/>
          <w:sz w:val="24"/>
        </w:rPr>
        <w:t xml:space="preserve"> lacunae cavities on the trabecular bone surface.</w:t>
      </w:r>
      <w:r w:rsidR="00C0189C">
        <w:rPr>
          <w:rFonts w:ascii="Times New Roman" w:hAnsi="Times New Roman"/>
          <w:sz w:val="24"/>
        </w:rPr>
        <w:t xml:space="preserve"> In termination of the resorption phase, programmed cell death occurs in which m</w:t>
      </w:r>
      <w:r w:rsidR="00C0189C" w:rsidRPr="00C0189C">
        <w:rPr>
          <w:rFonts w:ascii="Times New Roman" w:hAnsi="Times New Roman"/>
          <w:sz w:val="24"/>
        </w:rPr>
        <w:t>ultinucleated osteoclasts undergo apoptosis</w:t>
      </w:r>
      <w:r w:rsidR="00C0189C">
        <w:rPr>
          <w:rFonts w:ascii="Times New Roman" w:hAnsi="Times New Roman"/>
          <w:sz w:val="24"/>
        </w:rPr>
        <w:t>.</w:t>
      </w:r>
    </w:p>
    <w:p w14:paraId="4A14BEDE" w14:textId="12807D11" w:rsidR="00C0189C" w:rsidRDefault="009172AE" w:rsidP="00A86483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Despite insufficient knowledge on the reversal phase, </w:t>
      </w:r>
      <w:r w:rsidR="00D73EFC">
        <w:rPr>
          <w:rFonts w:ascii="Times New Roman" w:hAnsi="Times New Roman"/>
          <w:sz w:val="24"/>
        </w:rPr>
        <w:t xml:space="preserve">scholars publish that preparation of the freshly resorbed bone surface for new bone matrix deposition and signaling coupling resorption to formation occurs. </w:t>
      </w:r>
      <w:r w:rsidR="00F65BCF">
        <w:rPr>
          <w:rFonts w:ascii="Times New Roman" w:hAnsi="Times New Roman"/>
          <w:sz w:val="24"/>
        </w:rPr>
        <w:t>Osteoblastic lineage cells prepare the bone surface by removing the unmineralized collagen matrix and depositing non-collagenous mineralized matrix to enhance osteoblastic adherence.</w:t>
      </w:r>
      <w:r w:rsidR="000631A8">
        <w:rPr>
          <w:rFonts w:ascii="Times New Roman" w:hAnsi="Times New Roman"/>
          <w:sz w:val="24"/>
        </w:rPr>
        <w:t xml:space="preserve"> The latter process initiates the bone formation phase. </w:t>
      </w:r>
    </w:p>
    <w:p w14:paraId="50FB0F35" w14:textId="4ABD52AF" w:rsidR="0085067B" w:rsidRDefault="009172AE" w:rsidP="00A86483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formation, osteoblasts synthesize and secrete a collagen-rich osteoid matrix to fill cavities osteoclasts left behind.</w:t>
      </w:r>
      <w:r w:rsidR="008E33B8">
        <w:rPr>
          <w:rFonts w:ascii="Times New Roman" w:hAnsi="Times New Roman"/>
          <w:sz w:val="24"/>
        </w:rPr>
        <w:t xml:space="preserve"> </w:t>
      </w:r>
      <w:r w:rsidR="006D1F81">
        <w:rPr>
          <w:rFonts w:ascii="Times New Roman" w:hAnsi="Times New Roman"/>
          <w:sz w:val="24"/>
        </w:rPr>
        <w:t>Secondly, osteoblasts mineralize the osteoid by depositing hydroxyapatite amongst the collagen fibrils.</w:t>
      </w:r>
      <w:r w:rsidR="00EB406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Systemic regulation of calciu</w:t>
      </w:r>
      <w:r>
        <w:rPr>
          <w:rFonts w:ascii="Times New Roman" w:hAnsi="Times New Roman"/>
          <w:sz w:val="24"/>
        </w:rPr>
        <w:t xml:space="preserve">m and phosphate concentration, calcium and phosphate local level in the extracellular matrix vesicles, and mineralization local inhibitors control the mineralization process. </w:t>
      </w:r>
      <w:r w:rsidR="00373AE2">
        <w:rPr>
          <w:rFonts w:ascii="Times New Roman" w:hAnsi="Times New Roman"/>
          <w:sz w:val="24"/>
        </w:rPr>
        <w:t>The process continues until the newly formed bones transform to quiescent lining cell completely covering the newly formed bone surface</w:t>
      </w:r>
      <w:r w:rsidR="00985115">
        <w:rPr>
          <w:rFonts w:ascii="Times New Roman" w:hAnsi="Times New Roman"/>
          <w:sz w:val="24"/>
        </w:rPr>
        <w:t xml:space="preserve"> </w:t>
      </w:r>
    </w:p>
    <w:p w14:paraId="29511632" w14:textId="03A06442" w:rsidR="001771E5" w:rsidRPr="001D4EDC" w:rsidRDefault="009172AE" w:rsidP="00B81B0D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="000E678C">
        <w:rPr>
          <w:rFonts w:ascii="Times New Roman" w:hAnsi="Times New Roman"/>
          <w:sz w:val="24"/>
        </w:rPr>
        <w:t>fter</w:t>
      </w:r>
      <w:r>
        <w:rPr>
          <w:rFonts w:ascii="Times New Roman" w:hAnsi="Times New Roman"/>
          <w:sz w:val="24"/>
        </w:rPr>
        <w:t xml:space="preserve"> the completion of mineralization,</w:t>
      </w:r>
      <w:r w:rsidR="000E678C">
        <w:rPr>
          <w:rFonts w:ascii="Times New Roman" w:hAnsi="Times New Roman"/>
          <w:sz w:val="24"/>
        </w:rPr>
        <w:t xml:space="preserve"> the termination phase begins in which</w:t>
      </w:r>
      <w:r>
        <w:rPr>
          <w:rFonts w:ascii="Times New Roman" w:hAnsi="Times New Roman"/>
          <w:sz w:val="24"/>
        </w:rPr>
        <w:t xml:space="preserve"> a</w:t>
      </w:r>
      <w:r w:rsidR="00985115">
        <w:rPr>
          <w:rFonts w:ascii="Times New Roman" w:hAnsi="Times New Roman"/>
          <w:sz w:val="24"/>
        </w:rPr>
        <w:t>pproximately 50%-70% of osteoblasts undergo apoptosis</w:t>
      </w:r>
      <w:r>
        <w:rPr>
          <w:rFonts w:ascii="Times New Roman" w:hAnsi="Times New Roman"/>
          <w:sz w:val="24"/>
        </w:rPr>
        <w:t>. Some osteoblasts, however, are buried in the newly formed bones be</w:t>
      </w:r>
      <w:r>
        <w:rPr>
          <w:rFonts w:ascii="Times New Roman" w:hAnsi="Times New Roman"/>
          <w:sz w:val="24"/>
        </w:rPr>
        <w:t>coming osteocytes.</w:t>
      </w:r>
      <w:r w:rsidR="00DC16E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 w:rsidR="00DC16EE">
        <w:rPr>
          <w:rFonts w:ascii="Times New Roman" w:hAnsi="Times New Roman"/>
          <w:sz w:val="24"/>
        </w:rPr>
        <w:t xml:space="preserve">he remaining </w:t>
      </w:r>
      <w:r>
        <w:rPr>
          <w:rFonts w:ascii="Times New Roman" w:hAnsi="Times New Roman"/>
          <w:sz w:val="24"/>
        </w:rPr>
        <w:t xml:space="preserve">osteoblasts </w:t>
      </w:r>
      <w:r w:rsidR="00DC16EE">
        <w:rPr>
          <w:rFonts w:ascii="Times New Roman" w:hAnsi="Times New Roman"/>
          <w:sz w:val="24"/>
        </w:rPr>
        <w:t>develop to bone lining cells or</w:t>
      </w:r>
      <w:r w:rsidR="00F454BE">
        <w:rPr>
          <w:rFonts w:ascii="Times New Roman" w:hAnsi="Times New Roman"/>
          <w:sz w:val="24"/>
        </w:rPr>
        <w:t xml:space="preserve"> terminally differentiate into</w:t>
      </w:r>
      <w:r w:rsidR="00DC16EE">
        <w:rPr>
          <w:rFonts w:ascii="Times New Roman" w:hAnsi="Times New Roman"/>
          <w:sz w:val="24"/>
        </w:rPr>
        <w:t xml:space="preserve"> osteocytes</w:t>
      </w:r>
      <w:r w:rsidR="00F454BE">
        <w:rPr>
          <w:rFonts w:ascii="Times New Roman" w:hAnsi="Times New Roman"/>
          <w:sz w:val="24"/>
        </w:rPr>
        <w:t xml:space="preserve"> within the bone matrix</w:t>
      </w:r>
      <w:r w:rsidR="00DC16EE">
        <w:rPr>
          <w:rFonts w:ascii="Times New Roman" w:hAnsi="Times New Roman"/>
          <w:sz w:val="24"/>
        </w:rPr>
        <w:t>.</w:t>
      </w:r>
      <w:r w:rsidR="00CF3D61">
        <w:rPr>
          <w:rFonts w:ascii="Times New Roman" w:hAnsi="Times New Roman"/>
          <w:sz w:val="24"/>
        </w:rPr>
        <w:t xml:space="preserve"> Notably, osteocytes </w:t>
      </w:r>
      <w:r w:rsidR="005F3B94">
        <w:rPr>
          <w:rFonts w:ascii="Times New Roman" w:hAnsi="Times New Roman"/>
          <w:sz w:val="24"/>
        </w:rPr>
        <w:t>are</w:t>
      </w:r>
      <w:r w:rsidR="00CF3D61">
        <w:rPr>
          <w:rFonts w:ascii="Times New Roman" w:hAnsi="Times New Roman"/>
          <w:sz w:val="24"/>
        </w:rPr>
        <w:t xml:space="preserve"> vital in signaling the end of remodeling by secreting osteogenesis an</w:t>
      </w:r>
      <w:bookmarkStart w:id="0" w:name="_GoBack"/>
      <w:bookmarkEnd w:id="0"/>
      <w:r w:rsidR="00CF3D61">
        <w:rPr>
          <w:rFonts w:ascii="Times New Roman" w:hAnsi="Times New Roman"/>
          <w:sz w:val="24"/>
        </w:rPr>
        <w:t>tagonists.</w:t>
      </w:r>
    </w:p>
    <w:sectPr w:rsidR="001771E5" w:rsidRPr="001D4EDC" w:rsidSect="001D4E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9074F" w14:textId="77777777" w:rsidR="009172AE" w:rsidRDefault="009172AE">
      <w:pPr>
        <w:spacing w:after="0" w:line="240" w:lineRule="auto"/>
      </w:pPr>
      <w:r>
        <w:separator/>
      </w:r>
    </w:p>
  </w:endnote>
  <w:endnote w:type="continuationSeparator" w:id="0">
    <w:p w14:paraId="106F3DBD" w14:textId="77777777" w:rsidR="009172AE" w:rsidRDefault="0091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2DAF4" w14:textId="77777777" w:rsidR="009172AE" w:rsidRDefault="009172AE">
      <w:pPr>
        <w:spacing w:after="0" w:line="240" w:lineRule="auto"/>
      </w:pPr>
      <w:r>
        <w:separator/>
      </w:r>
    </w:p>
  </w:footnote>
  <w:footnote w:type="continuationSeparator" w:id="0">
    <w:p w14:paraId="19AED490" w14:textId="77777777" w:rsidR="009172AE" w:rsidRDefault="0091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A3DA9" w14:textId="6FC08975" w:rsidR="00D105D8" w:rsidRPr="00D105D8" w:rsidRDefault="009172AE">
    <w:pPr>
      <w:pStyle w:val="Header"/>
      <w:rPr>
        <w:rFonts w:ascii="Times New Roman" w:hAnsi="Times New Roman" w:cs="Times New Roman"/>
        <w:sz w:val="24"/>
        <w:szCs w:val="24"/>
      </w:rPr>
    </w:pPr>
    <w:r w:rsidRPr="00D105D8">
      <w:rPr>
        <w:rFonts w:ascii="Times New Roman" w:hAnsi="Times New Roman" w:cs="Times New Roman"/>
        <w:sz w:val="24"/>
        <w:szCs w:val="24"/>
      </w:rPr>
      <w:t>BONE REMODELLING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105D8">
      <w:rPr>
        <w:rFonts w:ascii="Times New Roman" w:hAnsi="Times New Roman" w:cs="Times New Roman"/>
        <w:sz w:val="24"/>
        <w:szCs w:val="24"/>
      </w:rPr>
      <w:fldChar w:fldCharType="begin"/>
    </w:r>
    <w:r w:rsidRPr="00D105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105D8">
      <w:rPr>
        <w:rFonts w:ascii="Times New Roman" w:hAnsi="Times New Roman" w:cs="Times New Roman"/>
        <w:sz w:val="24"/>
        <w:szCs w:val="24"/>
      </w:rPr>
      <w:fldChar w:fldCharType="separate"/>
    </w:r>
    <w:r w:rsidRPr="00D105D8">
      <w:rPr>
        <w:rFonts w:ascii="Times New Roman" w:hAnsi="Times New Roman" w:cs="Times New Roman"/>
        <w:noProof/>
        <w:sz w:val="24"/>
        <w:szCs w:val="24"/>
      </w:rPr>
      <w:t>1</w:t>
    </w:r>
    <w:r w:rsidRPr="00D105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85EAD" w14:textId="20C7FF90" w:rsidR="001D4EDC" w:rsidRPr="001D4EDC" w:rsidRDefault="009172AE">
    <w:pPr>
      <w:pStyle w:val="Header"/>
      <w:rPr>
        <w:rFonts w:ascii="Times New Roman" w:hAnsi="Times New Roman" w:cs="Times New Roman"/>
        <w:sz w:val="24"/>
        <w:szCs w:val="24"/>
      </w:rPr>
    </w:pPr>
    <w:r w:rsidRPr="001D4EDC">
      <w:rPr>
        <w:rFonts w:ascii="Times New Roman" w:hAnsi="Times New Roman" w:cs="Times New Roman"/>
        <w:sz w:val="24"/>
        <w:szCs w:val="24"/>
      </w:rPr>
      <w:t>Running head: BONE REMODELLING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D4EDC">
      <w:rPr>
        <w:rFonts w:ascii="Times New Roman" w:hAnsi="Times New Roman" w:cs="Times New Roman"/>
        <w:sz w:val="24"/>
        <w:szCs w:val="24"/>
      </w:rPr>
      <w:fldChar w:fldCharType="begin"/>
    </w:r>
    <w:r w:rsidRPr="001D4ED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4EDC">
      <w:rPr>
        <w:rFonts w:ascii="Times New Roman" w:hAnsi="Times New Roman" w:cs="Times New Roman"/>
        <w:sz w:val="24"/>
        <w:szCs w:val="24"/>
      </w:rPr>
      <w:fldChar w:fldCharType="separate"/>
    </w:r>
    <w:r w:rsidRPr="001D4EDC">
      <w:rPr>
        <w:rFonts w:ascii="Times New Roman" w:hAnsi="Times New Roman" w:cs="Times New Roman"/>
        <w:noProof/>
        <w:sz w:val="24"/>
        <w:szCs w:val="24"/>
      </w:rPr>
      <w:t>1</w:t>
    </w:r>
    <w:r w:rsidRPr="001D4ED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8C"/>
    <w:rsid w:val="000631A8"/>
    <w:rsid w:val="000E678C"/>
    <w:rsid w:val="0015406D"/>
    <w:rsid w:val="00156903"/>
    <w:rsid w:val="00175D46"/>
    <w:rsid w:val="001771E5"/>
    <w:rsid w:val="001D4EDC"/>
    <w:rsid w:val="001E7341"/>
    <w:rsid w:val="0022772A"/>
    <w:rsid w:val="002B0D92"/>
    <w:rsid w:val="0031163F"/>
    <w:rsid w:val="00373AE2"/>
    <w:rsid w:val="00400172"/>
    <w:rsid w:val="0044108C"/>
    <w:rsid w:val="00467E81"/>
    <w:rsid w:val="00563AEC"/>
    <w:rsid w:val="005F3B94"/>
    <w:rsid w:val="00675F13"/>
    <w:rsid w:val="006D1649"/>
    <w:rsid w:val="006D1F81"/>
    <w:rsid w:val="0085067B"/>
    <w:rsid w:val="008611C4"/>
    <w:rsid w:val="008A6D22"/>
    <w:rsid w:val="008B1BAF"/>
    <w:rsid w:val="008E33B8"/>
    <w:rsid w:val="009172AE"/>
    <w:rsid w:val="009223D5"/>
    <w:rsid w:val="0096194D"/>
    <w:rsid w:val="00985115"/>
    <w:rsid w:val="00A14C8A"/>
    <w:rsid w:val="00A86483"/>
    <w:rsid w:val="00B1124F"/>
    <w:rsid w:val="00B40CC4"/>
    <w:rsid w:val="00B81B0D"/>
    <w:rsid w:val="00C0189C"/>
    <w:rsid w:val="00C6080A"/>
    <w:rsid w:val="00C6235E"/>
    <w:rsid w:val="00CA26AD"/>
    <w:rsid w:val="00CF3D61"/>
    <w:rsid w:val="00D105D8"/>
    <w:rsid w:val="00D73EFC"/>
    <w:rsid w:val="00DC16EE"/>
    <w:rsid w:val="00DC553C"/>
    <w:rsid w:val="00DF024E"/>
    <w:rsid w:val="00DF7DB6"/>
    <w:rsid w:val="00E964AC"/>
    <w:rsid w:val="00EB4065"/>
    <w:rsid w:val="00ED404D"/>
    <w:rsid w:val="00F31973"/>
    <w:rsid w:val="00F454BE"/>
    <w:rsid w:val="00F65BCF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42C51"/>
  <w15:chartTrackingRefBased/>
  <w15:docId w15:val="{7D085150-3239-41FF-A46F-6F6ABBA6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EDC"/>
  </w:style>
  <w:style w:type="paragraph" w:styleId="Footer">
    <w:name w:val="footer"/>
    <w:basedOn w:val="Normal"/>
    <w:link w:val="FooterChar"/>
    <w:uiPriority w:val="99"/>
    <w:unhideWhenUsed/>
    <w:rsid w:val="001D4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Felix Oluoch</cp:lastModifiedBy>
  <cp:revision>40</cp:revision>
  <dcterms:created xsi:type="dcterms:W3CDTF">2020-01-24T19:36:00Z</dcterms:created>
  <dcterms:modified xsi:type="dcterms:W3CDTF">2020-01-25T08:39:00Z</dcterms:modified>
</cp:coreProperties>
</file>